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54" w:rsidRPr="00F753D5" w:rsidRDefault="00AC7454" w:rsidP="00AC74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C7454" w:rsidRPr="00F753D5" w:rsidRDefault="00AC7454" w:rsidP="00AC74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7454" w:rsidRPr="00F753D5" w:rsidRDefault="00AC7454" w:rsidP="00AC74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3F75" w:rsidRPr="00F753D5" w:rsidRDefault="003F79F1" w:rsidP="00AC74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53D5">
        <w:rPr>
          <w:rFonts w:ascii="Times New Roman" w:hAnsi="Times New Roman" w:cs="Times New Roman"/>
          <w:b/>
          <w:sz w:val="36"/>
          <w:szCs w:val="36"/>
        </w:rPr>
        <w:t>PROTOCOL</w:t>
      </w:r>
      <w:r w:rsidR="00A07CA2" w:rsidRPr="00F753D5">
        <w:rPr>
          <w:rFonts w:ascii="Times New Roman" w:hAnsi="Times New Roman" w:cs="Times New Roman"/>
          <w:b/>
          <w:sz w:val="36"/>
          <w:szCs w:val="36"/>
        </w:rPr>
        <w:t xml:space="preserve"> OF INTENTIONS</w:t>
      </w:r>
    </w:p>
    <w:p w:rsidR="00AC7454" w:rsidRPr="00F753D5" w:rsidRDefault="00AC7454" w:rsidP="00AC74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9F1" w:rsidRPr="00F753D5" w:rsidRDefault="003F79F1" w:rsidP="00AC74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53D5">
        <w:rPr>
          <w:rFonts w:ascii="Times New Roman" w:hAnsi="Times New Roman" w:cs="Times New Roman"/>
          <w:b/>
          <w:sz w:val="36"/>
          <w:szCs w:val="36"/>
        </w:rPr>
        <w:t>BETWEEN</w:t>
      </w:r>
    </w:p>
    <w:p w:rsidR="00AC7454" w:rsidRPr="00F753D5" w:rsidRDefault="00AC7454" w:rsidP="00AC74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9F1" w:rsidRPr="00F753D5" w:rsidRDefault="003F79F1" w:rsidP="00AC7454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F753D5">
        <w:rPr>
          <w:rFonts w:ascii="Times New Roman" w:hAnsi="Times New Roman" w:cs="Times New Roman"/>
          <w:b/>
          <w:sz w:val="36"/>
          <w:szCs w:val="36"/>
        </w:rPr>
        <w:t xml:space="preserve">KOGAMDYK KELISIM </w:t>
      </w:r>
      <w:r w:rsidR="000B0E89">
        <w:rPr>
          <w:rFonts w:ascii="Times New Roman" w:hAnsi="Times New Roman" w:cs="Times New Roman"/>
          <w:b/>
          <w:sz w:val="36"/>
          <w:szCs w:val="36"/>
        </w:rPr>
        <w:br/>
      </w:r>
      <w:r w:rsidRPr="00F753D5">
        <w:rPr>
          <w:rFonts w:ascii="Times New Roman" w:hAnsi="Times New Roman" w:cs="Times New Roman"/>
          <w:b/>
          <w:sz w:val="36"/>
          <w:szCs w:val="36"/>
        </w:rPr>
        <w:t xml:space="preserve">REPUBLIC STATE INSTITUTE </w:t>
      </w:r>
      <w:r w:rsidR="000B0E89">
        <w:rPr>
          <w:rFonts w:ascii="Times New Roman" w:hAnsi="Times New Roman" w:cs="Times New Roman"/>
          <w:b/>
          <w:sz w:val="36"/>
          <w:szCs w:val="36"/>
        </w:rPr>
        <w:br/>
      </w:r>
      <w:r w:rsidRPr="00F753D5">
        <w:rPr>
          <w:rFonts w:ascii="Times New Roman" w:hAnsi="Times New Roman" w:cs="Times New Roman"/>
          <w:b/>
          <w:sz w:val="36"/>
          <w:szCs w:val="36"/>
        </w:rPr>
        <w:t xml:space="preserve">UNDER THE PRESIDENT OF KAZAKHSTAN </w:t>
      </w:r>
      <w:r w:rsidRPr="00F753D5">
        <w:rPr>
          <w:rFonts w:ascii="Times New Roman" w:hAnsi="Times New Roman" w:cs="Times New Roman"/>
          <w:b/>
          <w:sz w:val="36"/>
          <w:szCs w:val="36"/>
        </w:rPr>
        <w:br/>
      </w:r>
    </w:p>
    <w:p w:rsidR="00AC7454" w:rsidRPr="00F753D5" w:rsidRDefault="00AC7454" w:rsidP="00AC74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53D5">
        <w:rPr>
          <w:rFonts w:ascii="Times New Roman" w:hAnsi="Times New Roman" w:cs="Times New Roman"/>
          <w:b/>
          <w:sz w:val="36"/>
          <w:szCs w:val="36"/>
        </w:rPr>
        <w:t>AND</w:t>
      </w:r>
    </w:p>
    <w:p w:rsidR="00AC7454" w:rsidRPr="00F753D5" w:rsidRDefault="00AC7454" w:rsidP="00AC74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7454" w:rsidRPr="00F753D5" w:rsidRDefault="00AC7454" w:rsidP="00AC74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53D5">
        <w:rPr>
          <w:rFonts w:ascii="Times New Roman" w:hAnsi="Times New Roman" w:cs="Times New Roman"/>
          <w:b/>
          <w:sz w:val="36"/>
          <w:szCs w:val="36"/>
        </w:rPr>
        <w:t xml:space="preserve">INSTITUTE OF PEACE </w:t>
      </w:r>
      <w:r w:rsidR="000B0E89">
        <w:rPr>
          <w:rFonts w:ascii="Times New Roman" w:hAnsi="Times New Roman" w:cs="Times New Roman"/>
          <w:b/>
          <w:sz w:val="36"/>
          <w:szCs w:val="36"/>
        </w:rPr>
        <w:br/>
      </w:r>
      <w:r w:rsidRPr="00F753D5">
        <w:rPr>
          <w:rFonts w:ascii="Times New Roman" w:hAnsi="Times New Roman" w:cs="Times New Roman"/>
          <w:b/>
          <w:sz w:val="36"/>
          <w:szCs w:val="36"/>
        </w:rPr>
        <w:t xml:space="preserve">AND CONFLICT RESOLUTION OF </w:t>
      </w:r>
      <w:r w:rsidR="000B0E89">
        <w:rPr>
          <w:rFonts w:ascii="Times New Roman" w:hAnsi="Times New Roman" w:cs="Times New Roman"/>
          <w:b/>
          <w:sz w:val="36"/>
          <w:szCs w:val="36"/>
        </w:rPr>
        <w:br/>
      </w:r>
      <w:r w:rsidRPr="00F753D5">
        <w:rPr>
          <w:rFonts w:ascii="Times New Roman" w:hAnsi="Times New Roman" w:cs="Times New Roman"/>
          <w:b/>
          <w:sz w:val="36"/>
          <w:szCs w:val="36"/>
        </w:rPr>
        <w:t>UNIVERSITY OF GRANADA</w:t>
      </w:r>
    </w:p>
    <w:p w:rsidR="00AC7454" w:rsidRPr="00F753D5" w:rsidRDefault="00AC7454">
      <w:pPr>
        <w:rPr>
          <w:rFonts w:ascii="Times New Roman" w:hAnsi="Times New Roman" w:cs="Times New Roman"/>
          <w:sz w:val="24"/>
          <w:szCs w:val="24"/>
        </w:rPr>
      </w:pPr>
      <w:r w:rsidRPr="00F753D5">
        <w:rPr>
          <w:rFonts w:ascii="Times New Roman" w:hAnsi="Times New Roman" w:cs="Times New Roman"/>
          <w:sz w:val="24"/>
          <w:szCs w:val="24"/>
        </w:rPr>
        <w:br w:type="page"/>
      </w:r>
    </w:p>
    <w:p w:rsidR="00AC7454" w:rsidRPr="004213DB" w:rsidRDefault="00AC7454" w:rsidP="000B0E8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3DB">
        <w:rPr>
          <w:rFonts w:ascii="Times New Roman" w:hAnsi="Times New Roman" w:cs="Times New Roman"/>
          <w:b/>
          <w:sz w:val="28"/>
          <w:szCs w:val="28"/>
        </w:rPr>
        <w:lastRenderedPageBreak/>
        <w:t>TERMS OF PROTOCOL</w:t>
      </w:r>
      <w:r w:rsidR="00A07CA2" w:rsidRPr="004213DB">
        <w:rPr>
          <w:rFonts w:ascii="Times New Roman" w:hAnsi="Times New Roman" w:cs="Times New Roman"/>
          <w:b/>
          <w:sz w:val="28"/>
          <w:szCs w:val="28"/>
        </w:rPr>
        <w:t xml:space="preserve"> OF INTENTIONS</w:t>
      </w:r>
    </w:p>
    <w:p w:rsidR="00A07CA2" w:rsidRDefault="00A07CA2" w:rsidP="000B0E8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1C" w:rsidRPr="004213DB" w:rsidRDefault="00E7681C" w:rsidP="000B0E8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54" w:rsidRPr="004213DB" w:rsidRDefault="004213DB" w:rsidP="000B0E8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3DB">
        <w:rPr>
          <w:rFonts w:ascii="Times New Roman" w:hAnsi="Times New Roman" w:cs="Times New Roman"/>
          <w:b/>
          <w:sz w:val="28"/>
          <w:szCs w:val="28"/>
        </w:rPr>
        <w:t>General principles of partnership</w:t>
      </w:r>
    </w:p>
    <w:p w:rsidR="004213DB" w:rsidRPr="004213DB" w:rsidRDefault="004213DB" w:rsidP="000B0E89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C7454" w:rsidRPr="004213DB" w:rsidRDefault="00AC7454" w:rsidP="000B0E8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3DB">
        <w:rPr>
          <w:rFonts w:ascii="Times New Roman" w:hAnsi="Times New Roman" w:cs="Times New Roman"/>
          <w:sz w:val="28"/>
          <w:szCs w:val="28"/>
        </w:rPr>
        <w:t>The Parties shall act in close cooperation and consultation on matters of mutual interest. For this purpose they, if necessary, will consider the appropriate framework for such consultations.</w:t>
      </w:r>
    </w:p>
    <w:p w:rsidR="00AC7454" w:rsidRPr="004213DB" w:rsidRDefault="00AC7454" w:rsidP="000B0E8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3DB">
        <w:rPr>
          <w:rFonts w:ascii="Times New Roman" w:hAnsi="Times New Roman" w:cs="Times New Roman"/>
          <w:sz w:val="28"/>
          <w:szCs w:val="28"/>
        </w:rPr>
        <w:t>The parties agreed that they will coordinate their efforts on meeting the main obje</w:t>
      </w:r>
      <w:r w:rsidR="00E7681C">
        <w:rPr>
          <w:rFonts w:ascii="Times New Roman" w:hAnsi="Times New Roman" w:cs="Times New Roman"/>
          <w:sz w:val="28"/>
          <w:szCs w:val="28"/>
        </w:rPr>
        <w:t>ctives, purposes and principles with regard to mediation, tolerance, strengthening public consent and unity.</w:t>
      </w:r>
    </w:p>
    <w:p w:rsidR="000B0E89" w:rsidRPr="009B27CB" w:rsidRDefault="000B0E89" w:rsidP="000B0E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C7454" w:rsidRPr="004213DB" w:rsidRDefault="004213DB" w:rsidP="000B0E8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3DB">
        <w:rPr>
          <w:rFonts w:ascii="Times New Roman" w:hAnsi="Times New Roman" w:cs="Times New Roman"/>
          <w:b/>
          <w:sz w:val="28"/>
          <w:szCs w:val="28"/>
        </w:rPr>
        <w:t>Participation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3DB">
        <w:rPr>
          <w:rFonts w:ascii="Times New Roman" w:hAnsi="Times New Roman" w:cs="Times New Roman"/>
          <w:b/>
          <w:sz w:val="28"/>
          <w:szCs w:val="28"/>
        </w:rPr>
        <w:t>in meeting</w:t>
      </w:r>
    </w:p>
    <w:p w:rsidR="004213DB" w:rsidRPr="004213DB" w:rsidRDefault="004213DB" w:rsidP="000B0E89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C7454" w:rsidRPr="004213DB" w:rsidRDefault="00126079" w:rsidP="000B0E8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3DB">
        <w:rPr>
          <w:rFonts w:ascii="Times New Roman" w:hAnsi="Times New Roman" w:cs="Times New Roman"/>
          <w:sz w:val="28"/>
          <w:szCs w:val="28"/>
        </w:rPr>
        <w:t xml:space="preserve">The Parties, in accordance with the applicable rules of procedure and decisions concerning the presence of guests in the meeting, will invite each other to meetings and conferences </w:t>
      </w:r>
      <w:r w:rsidR="001C0FD2">
        <w:rPr>
          <w:rFonts w:ascii="Times New Roman" w:hAnsi="Times New Roman" w:cs="Times New Roman"/>
          <w:sz w:val="28"/>
          <w:szCs w:val="28"/>
        </w:rPr>
        <w:t xml:space="preserve">that </w:t>
      </w:r>
      <w:r w:rsidRPr="004213DB">
        <w:rPr>
          <w:rFonts w:ascii="Times New Roman" w:hAnsi="Times New Roman" w:cs="Times New Roman"/>
          <w:sz w:val="28"/>
          <w:szCs w:val="28"/>
        </w:rPr>
        <w:t>interesting for them.</w:t>
      </w:r>
    </w:p>
    <w:p w:rsidR="00AC7454" w:rsidRPr="004213DB" w:rsidRDefault="00AC7454" w:rsidP="000B0E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C7454" w:rsidRPr="004213DB" w:rsidRDefault="000B0E89" w:rsidP="000B0E8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3DB">
        <w:rPr>
          <w:rFonts w:ascii="Times New Roman" w:hAnsi="Times New Roman" w:cs="Times New Roman"/>
          <w:b/>
          <w:sz w:val="28"/>
          <w:szCs w:val="28"/>
        </w:rPr>
        <w:t>S</w:t>
      </w:r>
      <w:r w:rsidR="004213DB" w:rsidRPr="004213DB">
        <w:rPr>
          <w:rFonts w:ascii="Times New Roman" w:hAnsi="Times New Roman" w:cs="Times New Roman"/>
          <w:b/>
          <w:sz w:val="28"/>
          <w:szCs w:val="28"/>
        </w:rPr>
        <w:t>haring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3DB" w:rsidRPr="004213DB">
        <w:rPr>
          <w:rFonts w:ascii="Times New Roman" w:hAnsi="Times New Roman" w:cs="Times New Roman"/>
          <w:b/>
          <w:sz w:val="28"/>
          <w:szCs w:val="28"/>
        </w:rPr>
        <w:t>information and documentation</w:t>
      </w:r>
    </w:p>
    <w:p w:rsidR="004213DB" w:rsidRPr="004213DB" w:rsidRDefault="004213DB" w:rsidP="000B0E89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B112E" w:rsidRPr="004213DB" w:rsidRDefault="00FB112E" w:rsidP="000B0E8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3DB">
        <w:rPr>
          <w:rFonts w:ascii="Times New Roman" w:hAnsi="Times New Roman" w:cs="Times New Roman"/>
          <w:sz w:val="28"/>
          <w:szCs w:val="28"/>
        </w:rPr>
        <w:t>The Parties agreed to share publicly available information and documentation on matters of common interest.</w:t>
      </w:r>
    </w:p>
    <w:p w:rsidR="00FB112E" w:rsidRPr="004213DB" w:rsidRDefault="00FB112E" w:rsidP="000B0E8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3DB">
        <w:rPr>
          <w:rFonts w:ascii="Times New Roman" w:hAnsi="Times New Roman" w:cs="Times New Roman"/>
          <w:sz w:val="28"/>
          <w:szCs w:val="28"/>
        </w:rPr>
        <w:t>Subject to the necessary requirements, where relevant, sharing between Parties documents and information related to projects and programs is also possible.</w:t>
      </w:r>
    </w:p>
    <w:p w:rsidR="00AC7454" w:rsidRPr="004213DB" w:rsidRDefault="00AC7454" w:rsidP="000B0E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753D5" w:rsidRPr="004213DB" w:rsidRDefault="004213DB" w:rsidP="000B0E8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3DB">
        <w:rPr>
          <w:rFonts w:ascii="Times New Roman" w:hAnsi="Times New Roman" w:cs="Times New Roman"/>
          <w:b/>
          <w:sz w:val="28"/>
          <w:szCs w:val="28"/>
        </w:rPr>
        <w:t>Joint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3DB">
        <w:rPr>
          <w:rFonts w:ascii="Times New Roman" w:hAnsi="Times New Roman" w:cs="Times New Roman"/>
          <w:b/>
          <w:sz w:val="28"/>
          <w:szCs w:val="28"/>
        </w:rPr>
        <w:t>works</w:t>
      </w:r>
    </w:p>
    <w:p w:rsidR="004213DB" w:rsidRPr="004213DB" w:rsidRDefault="004213DB" w:rsidP="000B0E89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B0E89" w:rsidRDefault="00F753D5" w:rsidP="000B0E8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3DB">
        <w:rPr>
          <w:rFonts w:ascii="Times New Roman" w:hAnsi="Times New Roman" w:cs="Times New Roman"/>
          <w:sz w:val="28"/>
          <w:szCs w:val="28"/>
        </w:rPr>
        <w:t>The Parties agreed to provide mutual opportunity to do practical, training, and other types of scientific- research trips in the respective education and research institutions for member faculty of education institutions of the Parties that are engaged in mediation</w:t>
      </w:r>
      <w:r w:rsidR="001C0FD2">
        <w:rPr>
          <w:rFonts w:ascii="Times New Roman" w:hAnsi="Times New Roman" w:cs="Times New Roman"/>
          <w:sz w:val="28"/>
          <w:szCs w:val="28"/>
        </w:rPr>
        <w:t xml:space="preserve"> and intermediation</w:t>
      </w:r>
      <w:r w:rsidRPr="004213DB">
        <w:rPr>
          <w:rFonts w:ascii="Times New Roman" w:hAnsi="Times New Roman" w:cs="Times New Roman"/>
          <w:sz w:val="28"/>
          <w:szCs w:val="28"/>
        </w:rPr>
        <w:t>.</w:t>
      </w:r>
    </w:p>
    <w:p w:rsidR="000B0E89" w:rsidRPr="00E7681C" w:rsidRDefault="00E7681C" w:rsidP="000B0E8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681C">
        <w:rPr>
          <w:rFonts w:ascii="Times New Roman" w:hAnsi="Times New Roman" w:cs="Times New Roman"/>
          <w:sz w:val="28"/>
          <w:szCs w:val="28"/>
        </w:rPr>
        <w:t>The Parties agreed to educate mediators, conduct online conferences and joint publications on practicum</w:t>
      </w:r>
      <w:r w:rsidR="001C0FD2">
        <w:rPr>
          <w:rFonts w:ascii="Times New Roman" w:hAnsi="Times New Roman" w:cs="Times New Roman"/>
          <w:sz w:val="28"/>
          <w:szCs w:val="28"/>
        </w:rPr>
        <w:t>s</w:t>
      </w:r>
      <w:r w:rsidRPr="00E7681C">
        <w:rPr>
          <w:rFonts w:ascii="Times New Roman" w:hAnsi="Times New Roman" w:cs="Times New Roman"/>
          <w:sz w:val="28"/>
          <w:szCs w:val="28"/>
        </w:rPr>
        <w:t>.</w:t>
      </w:r>
    </w:p>
    <w:p w:rsidR="00F753D5" w:rsidRPr="004213DB" w:rsidRDefault="00F753D5" w:rsidP="000B0E8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3DB">
        <w:rPr>
          <w:rFonts w:ascii="Times New Roman" w:hAnsi="Times New Roman" w:cs="Times New Roman"/>
          <w:sz w:val="28"/>
          <w:szCs w:val="28"/>
        </w:rPr>
        <w:t xml:space="preserve">The parties agreed to jointly develop </w:t>
      </w:r>
      <w:r w:rsidR="001C0FD2" w:rsidRPr="004213DB">
        <w:rPr>
          <w:rFonts w:ascii="Times New Roman" w:hAnsi="Times New Roman" w:cs="Times New Roman"/>
          <w:sz w:val="28"/>
          <w:szCs w:val="28"/>
        </w:rPr>
        <w:t>teaching materials</w:t>
      </w:r>
      <w:r w:rsidR="001C0FD2">
        <w:rPr>
          <w:rFonts w:ascii="Times New Roman" w:hAnsi="Times New Roman" w:cs="Times New Roman"/>
          <w:sz w:val="28"/>
          <w:szCs w:val="28"/>
        </w:rPr>
        <w:t>,</w:t>
      </w:r>
      <w:r w:rsidR="001C0FD2" w:rsidRPr="004213DB">
        <w:rPr>
          <w:rFonts w:ascii="Times New Roman" w:hAnsi="Times New Roman" w:cs="Times New Roman"/>
          <w:sz w:val="28"/>
          <w:szCs w:val="28"/>
        </w:rPr>
        <w:t xml:space="preserve"> </w:t>
      </w:r>
      <w:r w:rsidRPr="004213DB">
        <w:rPr>
          <w:rFonts w:ascii="Times New Roman" w:hAnsi="Times New Roman" w:cs="Times New Roman"/>
          <w:sz w:val="28"/>
          <w:szCs w:val="28"/>
        </w:rPr>
        <w:t>syllabus an</w:t>
      </w:r>
      <w:r w:rsidR="00903839" w:rsidRPr="004213DB">
        <w:rPr>
          <w:rFonts w:ascii="Times New Roman" w:hAnsi="Times New Roman" w:cs="Times New Roman"/>
          <w:sz w:val="28"/>
          <w:szCs w:val="28"/>
        </w:rPr>
        <w:t>d other academic</w:t>
      </w:r>
      <w:r w:rsidR="001C0FD2">
        <w:rPr>
          <w:rFonts w:ascii="Times New Roman" w:hAnsi="Times New Roman" w:cs="Times New Roman"/>
          <w:sz w:val="28"/>
          <w:szCs w:val="28"/>
        </w:rPr>
        <w:t xml:space="preserve"> and education materials on mediation for implementing in education processes of schools of the Parties</w:t>
      </w:r>
      <w:r w:rsidRPr="004213DB">
        <w:rPr>
          <w:rFonts w:ascii="Times New Roman" w:hAnsi="Times New Roman" w:cs="Times New Roman"/>
          <w:sz w:val="28"/>
          <w:szCs w:val="28"/>
        </w:rPr>
        <w:t>.</w:t>
      </w:r>
    </w:p>
    <w:p w:rsidR="00903839" w:rsidRDefault="00903839" w:rsidP="000B0E89">
      <w:pPr>
        <w:pStyle w:val="a3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13DB">
        <w:rPr>
          <w:rFonts w:ascii="Times New Roman" w:hAnsi="Times New Roman" w:cs="Times New Roman"/>
          <w:sz w:val="28"/>
          <w:szCs w:val="28"/>
        </w:rPr>
        <w:t>The Parties agreed prepare joint publications (papers, articles, etc.).</w:t>
      </w:r>
    </w:p>
    <w:p w:rsidR="00E7681C" w:rsidRPr="004213DB" w:rsidRDefault="00E7681C" w:rsidP="00E7681C">
      <w:pPr>
        <w:pStyle w:val="a3"/>
        <w:tabs>
          <w:tab w:val="left" w:pos="993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C7454" w:rsidRPr="004213DB" w:rsidRDefault="004213DB" w:rsidP="000B0E8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3DB">
        <w:rPr>
          <w:rFonts w:ascii="Times New Roman" w:hAnsi="Times New Roman" w:cs="Times New Roman"/>
          <w:b/>
          <w:sz w:val="28"/>
          <w:szCs w:val="28"/>
        </w:rPr>
        <w:lastRenderedPageBreak/>
        <w:t>Additional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3DB">
        <w:rPr>
          <w:rFonts w:ascii="Times New Roman" w:hAnsi="Times New Roman" w:cs="Times New Roman"/>
          <w:b/>
          <w:sz w:val="28"/>
          <w:szCs w:val="28"/>
        </w:rPr>
        <w:t>agreements</w:t>
      </w:r>
    </w:p>
    <w:p w:rsidR="004213DB" w:rsidRPr="004213DB" w:rsidRDefault="004213DB" w:rsidP="000B0E89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0FD2" w:rsidRDefault="00FB112E" w:rsidP="001C0FD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3DB">
        <w:rPr>
          <w:rFonts w:ascii="Times New Roman" w:hAnsi="Times New Roman" w:cs="Times New Roman"/>
          <w:sz w:val="28"/>
          <w:szCs w:val="28"/>
        </w:rPr>
        <w:t>Within the purview of their mandates and when it is appropriate, the parties may to conclude additional agreements for cooperation and coordination.</w:t>
      </w:r>
    </w:p>
    <w:p w:rsidR="00AC7454" w:rsidRPr="001C0FD2" w:rsidRDefault="001C0FD2" w:rsidP="001C0FD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Protocol of I</w:t>
      </w:r>
      <w:r w:rsidRPr="001C0FD2">
        <w:rPr>
          <w:rFonts w:ascii="Times New Roman" w:hAnsi="Times New Roman" w:cs="Times New Roman"/>
          <w:sz w:val="28"/>
          <w:szCs w:val="28"/>
        </w:rPr>
        <w:t>nten</w:t>
      </w:r>
      <w:r w:rsidR="00E9056E">
        <w:rPr>
          <w:rFonts w:ascii="Times New Roman" w:hAnsi="Times New Roman" w:cs="Times New Roman"/>
          <w:sz w:val="28"/>
          <w:szCs w:val="28"/>
        </w:rPr>
        <w:t>tions will be carried out till</w:t>
      </w:r>
      <w:r w:rsidRPr="001C0FD2">
        <w:rPr>
          <w:rFonts w:ascii="Times New Roman" w:hAnsi="Times New Roman" w:cs="Times New Roman"/>
          <w:sz w:val="28"/>
          <w:szCs w:val="28"/>
        </w:rPr>
        <w:t xml:space="preserve"> the adoption of the </w:t>
      </w:r>
      <w:r w:rsidR="00E9056E">
        <w:rPr>
          <w:rFonts w:ascii="Times New Roman" w:hAnsi="Times New Roman" w:cs="Times New Roman"/>
          <w:sz w:val="28"/>
          <w:szCs w:val="28"/>
        </w:rPr>
        <w:t>M</w:t>
      </w:r>
      <w:r w:rsidRPr="001C0FD2">
        <w:rPr>
          <w:rFonts w:ascii="Times New Roman" w:hAnsi="Times New Roman" w:cs="Times New Roman"/>
          <w:sz w:val="28"/>
          <w:szCs w:val="28"/>
        </w:rPr>
        <w:t xml:space="preserve">emorandum on </w:t>
      </w:r>
      <w:r w:rsidR="00E9056E">
        <w:rPr>
          <w:rFonts w:ascii="Times New Roman" w:hAnsi="Times New Roman" w:cs="Times New Roman"/>
          <w:sz w:val="28"/>
          <w:szCs w:val="28"/>
        </w:rPr>
        <w:t>C</w:t>
      </w:r>
      <w:r w:rsidRPr="001C0FD2">
        <w:rPr>
          <w:rFonts w:ascii="Times New Roman" w:hAnsi="Times New Roman" w:cs="Times New Roman"/>
          <w:sz w:val="28"/>
          <w:szCs w:val="28"/>
        </w:rPr>
        <w:t>ooperation.</w:t>
      </w:r>
    </w:p>
    <w:p w:rsidR="00AC7454" w:rsidRPr="004213DB" w:rsidRDefault="004213DB" w:rsidP="000B0E8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3DB">
        <w:rPr>
          <w:rFonts w:ascii="Times New Roman" w:hAnsi="Times New Roman" w:cs="Times New Roman"/>
          <w:b/>
          <w:sz w:val="28"/>
          <w:szCs w:val="28"/>
        </w:rPr>
        <w:t>Application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3DB">
        <w:rPr>
          <w:rFonts w:ascii="Times New Roman" w:hAnsi="Times New Roman" w:cs="Times New Roman"/>
          <w:b/>
          <w:sz w:val="28"/>
          <w:szCs w:val="28"/>
        </w:rPr>
        <w:t>and dissolution</w:t>
      </w:r>
    </w:p>
    <w:p w:rsidR="004213DB" w:rsidRPr="004213DB" w:rsidRDefault="004213DB" w:rsidP="000B0E89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07CA2" w:rsidRPr="004213DB" w:rsidRDefault="00A07CA2" w:rsidP="000B0E8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3DB">
        <w:rPr>
          <w:rFonts w:ascii="Times New Roman" w:hAnsi="Times New Roman" w:cs="Times New Roman"/>
          <w:sz w:val="28"/>
          <w:szCs w:val="28"/>
        </w:rPr>
        <w:t>Protocol of Intentions shall enter into force from the day of its signing.</w:t>
      </w:r>
    </w:p>
    <w:p w:rsidR="00AC7454" w:rsidRPr="004213DB" w:rsidRDefault="00A07CA2" w:rsidP="000B0E8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3DB">
        <w:rPr>
          <w:rFonts w:ascii="Times New Roman" w:hAnsi="Times New Roman" w:cs="Times New Roman"/>
          <w:sz w:val="28"/>
          <w:szCs w:val="28"/>
        </w:rPr>
        <w:t>Either Party may terminate this Protocol of intentions, by giving six months written notice to the other Party.</w:t>
      </w:r>
    </w:p>
    <w:p w:rsidR="00363E7B" w:rsidRPr="004213DB" w:rsidRDefault="00363E7B" w:rsidP="000B0E89">
      <w:pPr>
        <w:spacing w:after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A07CA2" w:rsidRPr="004213DB" w:rsidRDefault="00363E7B" w:rsidP="000B0E89">
      <w:pPr>
        <w:spacing w:after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4213DB">
        <w:rPr>
          <w:rFonts w:ascii="Times New Roman" w:hAnsi="Times New Roman" w:cs="Times New Roman"/>
          <w:sz w:val="28"/>
          <w:szCs w:val="28"/>
        </w:rPr>
        <w:t>Signed on August 7, 2015 in Astana in two copies in Russian and English.</w:t>
      </w:r>
    </w:p>
    <w:p w:rsidR="00363E7B" w:rsidRPr="004213DB" w:rsidRDefault="00363E7B" w:rsidP="00363E7B">
      <w:pPr>
        <w:spacing w:after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2"/>
        <w:gridCol w:w="5069"/>
      </w:tblGrid>
      <w:tr w:rsidR="009B27CB" w:rsidRPr="004213DB" w:rsidTr="009B27CB">
        <w:tc>
          <w:tcPr>
            <w:tcW w:w="2352" w:type="pct"/>
            <w:shd w:val="clear" w:color="auto" w:fill="auto"/>
          </w:tcPr>
          <w:p w:rsidR="009B27CB" w:rsidRPr="004213DB" w:rsidRDefault="009B27CB" w:rsidP="00363E7B">
            <w:pPr>
              <w:overflowPunct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Director of </w:t>
            </w:r>
          </w:p>
          <w:p w:rsidR="009B27CB" w:rsidRDefault="009B27CB" w:rsidP="00363E7B">
            <w:pPr>
              <w:overflowPunct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13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«Kogamdyk kelisim»</w:t>
            </w:r>
            <w:r w:rsidRPr="00421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RSI </w:t>
            </w:r>
          </w:p>
          <w:p w:rsidR="009B27CB" w:rsidRDefault="009B27CB" w:rsidP="00363E7B">
            <w:pPr>
              <w:overflowPunct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13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under the President of the RK</w:t>
            </w:r>
          </w:p>
          <w:p w:rsidR="009B27CB" w:rsidRDefault="009B27CB" w:rsidP="00363E7B">
            <w:pPr>
              <w:overflowPunct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27CB" w:rsidRDefault="009B27CB" w:rsidP="00363E7B">
            <w:pPr>
              <w:overflowPunct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27CB" w:rsidRPr="004213DB" w:rsidRDefault="009B27CB" w:rsidP="00363E7B">
            <w:pPr>
              <w:overflowPunct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pct"/>
            <w:shd w:val="clear" w:color="auto" w:fill="auto"/>
          </w:tcPr>
          <w:p w:rsidR="009B27CB" w:rsidRDefault="009B27CB" w:rsidP="00363E7B">
            <w:pPr>
              <w:overflowPunct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13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Professor of the Institute of </w:t>
            </w:r>
          </w:p>
          <w:p w:rsidR="009B27CB" w:rsidRPr="004213DB" w:rsidRDefault="009B27CB" w:rsidP="00363E7B">
            <w:pPr>
              <w:overflowPunct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peace and conflicts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resolution</w:t>
            </w:r>
            <w:r w:rsidRPr="004213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of the University of Granada</w:t>
            </w:r>
          </w:p>
        </w:tc>
      </w:tr>
      <w:tr w:rsidR="009B27CB" w:rsidRPr="004213DB" w:rsidTr="009B27CB">
        <w:tc>
          <w:tcPr>
            <w:tcW w:w="2352" w:type="pct"/>
            <w:shd w:val="clear" w:color="auto" w:fill="auto"/>
          </w:tcPr>
          <w:p w:rsidR="009B27CB" w:rsidRPr="004213DB" w:rsidRDefault="009B27CB" w:rsidP="00363E7B">
            <w:pPr>
              <w:spacing w:after="0"/>
              <w:ind w:left="2977" w:hanging="286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7CB" w:rsidRPr="004213DB" w:rsidRDefault="009B27CB" w:rsidP="00363E7B">
            <w:pPr>
              <w:spacing w:after="0"/>
              <w:ind w:left="2977" w:hanging="286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Natalya </w:t>
            </w:r>
            <w:proofErr w:type="spellStart"/>
            <w:r w:rsidRPr="004213DB">
              <w:rPr>
                <w:rFonts w:ascii="Times New Roman" w:hAnsi="Times New Roman" w:cs="Times New Roman"/>
                <w:b/>
                <w:sz w:val="28"/>
                <w:szCs w:val="28"/>
              </w:rPr>
              <w:t>Pavlovna</w:t>
            </w:r>
            <w:proofErr w:type="spellEnd"/>
          </w:p>
          <w:p w:rsidR="009B27CB" w:rsidRPr="004213DB" w:rsidRDefault="009B27CB" w:rsidP="00BE0C11">
            <w:pPr>
              <w:spacing w:after="0"/>
              <w:ind w:left="2977" w:hanging="286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3DB">
              <w:rPr>
                <w:rFonts w:ascii="Times New Roman" w:hAnsi="Times New Roman" w:cs="Times New Roman"/>
                <w:b/>
                <w:sz w:val="28"/>
                <w:szCs w:val="28"/>
              </w:rPr>
              <w:t>KALASHNIKOVA</w:t>
            </w:r>
          </w:p>
        </w:tc>
        <w:tc>
          <w:tcPr>
            <w:tcW w:w="2648" w:type="pct"/>
            <w:shd w:val="clear" w:color="auto" w:fill="auto"/>
          </w:tcPr>
          <w:p w:rsidR="009B27CB" w:rsidRPr="004213DB" w:rsidRDefault="009B27CB" w:rsidP="00BE0C11">
            <w:pPr>
              <w:tabs>
                <w:tab w:val="left" w:pos="33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7CB" w:rsidRDefault="009B27CB" w:rsidP="00BE0C11">
            <w:pPr>
              <w:tabs>
                <w:tab w:val="left" w:pos="33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1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Francisco Jimenez </w:t>
            </w:r>
          </w:p>
          <w:p w:rsidR="009B27CB" w:rsidRPr="004213DB" w:rsidRDefault="009B27CB" w:rsidP="00BE0C11">
            <w:pPr>
              <w:tabs>
                <w:tab w:val="left" w:pos="33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3DB">
              <w:rPr>
                <w:rFonts w:ascii="Times New Roman" w:hAnsi="Times New Roman" w:cs="Times New Roman"/>
                <w:b/>
                <w:sz w:val="28"/>
                <w:szCs w:val="28"/>
              </w:rPr>
              <w:t>BAUTISTA</w:t>
            </w:r>
          </w:p>
        </w:tc>
      </w:tr>
    </w:tbl>
    <w:p w:rsidR="00363E7B" w:rsidRPr="004213DB" w:rsidRDefault="00363E7B" w:rsidP="00BE0C1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363E7B" w:rsidRPr="004213DB" w:rsidSect="00A2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7412"/>
    <w:multiLevelType w:val="hybridMultilevel"/>
    <w:tmpl w:val="F5267990"/>
    <w:lvl w:ilvl="0" w:tplc="2098D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43742"/>
    <w:multiLevelType w:val="hybridMultilevel"/>
    <w:tmpl w:val="1FE27744"/>
    <w:lvl w:ilvl="0" w:tplc="98543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FA0BCC"/>
    <w:multiLevelType w:val="hybridMultilevel"/>
    <w:tmpl w:val="BDA85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F1"/>
    <w:rsid w:val="000A0E6D"/>
    <w:rsid w:val="000B0E89"/>
    <w:rsid w:val="000F367C"/>
    <w:rsid w:val="00126079"/>
    <w:rsid w:val="001C0FD2"/>
    <w:rsid w:val="00363E7B"/>
    <w:rsid w:val="003F79F1"/>
    <w:rsid w:val="00410BE9"/>
    <w:rsid w:val="004213DB"/>
    <w:rsid w:val="00903839"/>
    <w:rsid w:val="009B27CB"/>
    <w:rsid w:val="00A07CA2"/>
    <w:rsid w:val="00A26B08"/>
    <w:rsid w:val="00AC7454"/>
    <w:rsid w:val="00BE0C11"/>
    <w:rsid w:val="00DE2822"/>
    <w:rsid w:val="00E7681C"/>
    <w:rsid w:val="00E9056E"/>
    <w:rsid w:val="00F753D5"/>
    <w:rsid w:val="00FB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Самуратова Нуржамал</cp:lastModifiedBy>
  <cp:revision>2</cp:revision>
  <dcterms:created xsi:type="dcterms:W3CDTF">2015-08-12T09:36:00Z</dcterms:created>
  <dcterms:modified xsi:type="dcterms:W3CDTF">2015-08-12T09:36:00Z</dcterms:modified>
</cp:coreProperties>
</file>